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0778" w14:textId="36FF003E" w:rsidR="00AF3867" w:rsidRPr="00194A57" w:rsidRDefault="001B54C3" w:rsidP="001B54C3">
      <w:pPr>
        <w:spacing w:line="240" w:lineRule="auto"/>
        <w:rPr>
          <w:rStyle w:val="Strk"/>
          <w:color w:val="000000" w:themeColor="text1"/>
          <w:sz w:val="36"/>
          <w:szCs w:val="36"/>
        </w:rPr>
      </w:pPr>
      <w:r>
        <w:rPr>
          <w:bCs/>
          <w:noProof/>
        </w:rPr>
        <w:drawing>
          <wp:anchor distT="0" distB="0" distL="114300" distR="114300" simplePos="0" relativeHeight="251658240" behindDoc="1" locked="0" layoutInCell="1" allowOverlap="1" wp14:anchorId="65D72AC8" wp14:editId="02FCC6E8">
            <wp:simplePos x="0" y="0"/>
            <wp:positionH relativeFrom="column">
              <wp:posOffset>4659630</wp:posOffset>
            </wp:positionH>
            <wp:positionV relativeFrom="paragraph">
              <wp:posOffset>-285750</wp:posOffset>
            </wp:positionV>
            <wp:extent cx="1623060" cy="162306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M_Logo_cirkel_orange.png"/>
                    <pic:cNvPicPr/>
                  </pic:nvPicPr>
                  <pic:blipFill>
                    <a:blip r:embed="rId10"/>
                    <a:stretch>
                      <a:fillRect/>
                    </a:stretch>
                  </pic:blipFill>
                  <pic:spPr>
                    <a:xfrm>
                      <a:off x="0" y="0"/>
                      <a:ext cx="1623060" cy="1623060"/>
                    </a:xfrm>
                    <a:prstGeom prst="rect">
                      <a:avLst/>
                    </a:prstGeom>
                  </pic:spPr>
                </pic:pic>
              </a:graphicData>
            </a:graphic>
            <wp14:sizeRelH relativeFrom="margin">
              <wp14:pctWidth>0</wp14:pctWidth>
            </wp14:sizeRelH>
            <wp14:sizeRelV relativeFrom="margin">
              <wp14:pctHeight>0</wp14:pctHeight>
            </wp14:sizeRelV>
          </wp:anchor>
        </w:drawing>
      </w:r>
      <w:r w:rsidR="00883AA9" w:rsidRPr="00194A57">
        <w:rPr>
          <w:rStyle w:val="Strk"/>
          <w:color w:val="000000" w:themeColor="text1"/>
          <w:sz w:val="36"/>
          <w:szCs w:val="36"/>
        </w:rPr>
        <w:t>Gavebrev</w:t>
      </w:r>
    </w:p>
    <w:p w14:paraId="0702153B" w14:textId="638D9038" w:rsidR="003A3174" w:rsidRDefault="00B53E3F" w:rsidP="001B54C3">
      <w:pPr>
        <w:spacing w:line="240" w:lineRule="auto"/>
        <w:rPr>
          <w:rStyle w:val="Strk"/>
          <w:b w:val="0"/>
        </w:rPr>
      </w:pPr>
      <w:r w:rsidRPr="00AF3867">
        <w:rPr>
          <w:rStyle w:val="Strk"/>
          <w:b w:val="0"/>
        </w:rPr>
        <w:t xml:space="preserve"> </w:t>
      </w:r>
      <w:r w:rsidR="003A3174" w:rsidRPr="00AF3867">
        <w:rPr>
          <w:rStyle w:val="Strk"/>
          <w:b w:val="0"/>
        </w:rPr>
        <w:t xml:space="preserve">i </w:t>
      </w:r>
      <w:r w:rsidRPr="00AF3867">
        <w:rPr>
          <w:rStyle w:val="Strk"/>
          <w:b w:val="0"/>
        </w:rPr>
        <w:t>henhold til ligningsloven § 12, stk. 3.</w:t>
      </w:r>
    </w:p>
    <w:p w14:paraId="1442565A" w14:textId="6146F2B0" w:rsidR="00AF454A" w:rsidRPr="00AF3867" w:rsidRDefault="00AF454A" w:rsidP="002A59D9">
      <w:pPr>
        <w:spacing w:line="240" w:lineRule="auto"/>
        <w:jc w:val="center"/>
        <w:rPr>
          <w:bCs/>
        </w:rPr>
      </w:pPr>
    </w:p>
    <w:p w14:paraId="6C1B61B8" w14:textId="77777777" w:rsidR="0009514D" w:rsidRDefault="0009514D" w:rsidP="001B54C3">
      <w:pPr>
        <w:spacing w:line="240" w:lineRule="auto"/>
        <w:rPr>
          <w:sz w:val="20"/>
          <w:szCs w:val="20"/>
          <w:u w:val="single"/>
        </w:rPr>
      </w:pPr>
    </w:p>
    <w:p w14:paraId="0973C9DC" w14:textId="0E97AED9" w:rsidR="002A59D9" w:rsidRPr="00AD1ECE" w:rsidRDefault="00AD1ECE" w:rsidP="001B54C3">
      <w:pPr>
        <w:spacing w:line="240" w:lineRule="auto"/>
        <w:rPr>
          <w:sz w:val="20"/>
          <w:szCs w:val="20"/>
          <w:u w:val="single"/>
        </w:rPr>
      </w:pPr>
      <w:r>
        <w:rPr>
          <w:sz w:val="20"/>
          <w:szCs w:val="20"/>
          <w:u w:val="single"/>
        </w:rPr>
        <w:br/>
      </w:r>
    </w:p>
    <w:p w14:paraId="1364A0B3" w14:textId="5D5B79C8" w:rsidR="00AF3867" w:rsidRDefault="00AF454A" w:rsidP="002A59D9">
      <w:pPr>
        <w:spacing w:line="240" w:lineRule="auto"/>
        <w:rPr>
          <w:u w:val="single"/>
        </w:rPr>
      </w:pPr>
      <w:r>
        <w:rPr>
          <w:u w:val="single"/>
        </w:rPr>
        <w:t>Navn</w:t>
      </w:r>
      <w:r w:rsidR="00B53E3F" w:rsidRPr="00AF3867">
        <w:rPr>
          <w:u w:val="single"/>
        </w:rPr>
        <w:t>:</w:t>
      </w:r>
      <w:r w:rsidR="003A3174" w:rsidRPr="00463CDC">
        <w:rPr>
          <w:bCs/>
          <w:u w:val="single"/>
        </w:rPr>
        <w:tab/>
      </w:r>
      <w:r w:rsidR="003A3174" w:rsidRPr="00463CDC">
        <w:rPr>
          <w:u w:val="single"/>
        </w:rPr>
        <w:tab/>
      </w:r>
      <w:r w:rsidR="003A3174" w:rsidRPr="00463CDC">
        <w:rPr>
          <w:u w:val="single"/>
        </w:rPr>
        <w:tab/>
      </w:r>
      <w:r w:rsidR="003A3174" w:rsidRPr="00463CDC">
        <w:rPr>
          <w:u w:val="single"/>
        </w:rPr>
        <w:tab/>
      </w:r>
      <w:r w:rsidRPr="00463CDC">
        <w:rPr>
          <w:u w:val="single"/>
        </w:rPr>
        <w:tab/>
      </w:r>
      <w:r w:rsidR="00B53E3F" w:rsidRPr="00AF3867">
        <w:rPr>
          <w:u w:val="single"/>
        </w:rPr>
        <w:t>CPR. Nr.:</w:t>
      </w:r>
      <w:r w:rsidR="00AF3867" w:rsidRPr="00AF3867">
        <w:rPr>
          <w:u w:val="single"/>
        </w:rPr>
        <w:tab/>
      </w:r>
      <w:r w:rsidR="00AF3867" w:rsidRPr="00AF3867">
        <w:rPr>
          <w:u w:val="single"/>
        </w:rPr>
        <w:tab/>
      </w:r>
    </w:p>
    <w:p w14:paraId="01756AC4" w14:textId="21D56A88" w:rsidR="00AF3867" w:rsidRDefault="00B53E3F" w:rsidP="002A59D9">
      <w:pPr>
        <w:spacing w:line="240" w:lineRule="auto"/>
        <w:rPr>
          <w:u w:val="single"/>
        </w:rPr>
      </w:pPr>
      <w:r w:rsidRPr="00AF3867">
        <w:rPr>
          <w:u w:val="single"/>
        </w:rPr>
        <w:t>Adresse:</w:t>
      </w:r>
      <w:r w:rsidR="00AF3867" w:rsidRPr="00AF3867">
        <w:rPr>
          <w:u w:val="single"/>
        </w:rPr>
        <w:tab/>
      </w:r>
      <w:r w:rsidR="00AF3867" w:rsidRPr="00AF3867">
        <w:rPr>
          <w:u w:val="single"/>
        </w:rPr>
        <w:tab/>
      </w:r>
      <w:r w:rsidR="00AF3867" w:rsidRPr="00AF3867">
        <w:rPr>
          <w:u w:val="single"/>
        </w:rPr>
        <w:tab/>
      </w:r>
      <w:r w:rsidR="00AF3867" w:rsidRPr="00AF3867">
        <w:rPr>
          <w:u w:val="single"/>
        </w:rPr>
        <w:tab/>
      </w:r>
      <w:r w:rsidR="00AF3867" w:rsidRPr="00AF3867">
        <w:rPr>
          <w:u w:val="single"/>
        </w:rPr>
        <w:tab/>
      </w:r>
      <w:r w:rsidR="00AF3867" w:rsidRPr="00AF3867">
        <w:rPr>
          <w:u w:val="single"/>
        </w:rPr>
        <w:tab/>
      </w:r>
      <w:r w:rsidR="00AF3867" w:rsidRPr="00AF3867">
        <w:rPr>
          <w:u w:val="single"/>
        </w:rPr>
        <w:tab/>
      </w:r>
    </w:p>
    <w:p w14:paraId="395A2102" w14:textId="220354AD" w:rsidR="001F2AC9" w:rsidRPr="002A59D9" w:rsidRDefault="00AF3867" w:rsidP="002A59D9">
      <w:pPr>
        <w:spacing w:line="240" w:lineRule="auto"/>
      </w:pPr>
      <w:r>
        <w:rPr>
          <w:u w:val="single"/>
        </w:rPr>
        <w:t>Postnummer</w:t>
      </w:r>
      <w:r w:rsidRPr="00AF3867">
        <w:rPr>
          <w:u w:val="single"/>
        </w:rPr>
        <w:t>:</w:t>
      </w:r>
      <w:r w:rsidRPr="00AF3867">
        <w:rPr>
          <w:u w:val="single"/>
        </w:rPr>
        <w:tab/>
      </w:r>
      <w:r w:rsidRPr="00AF3867">
        <w:rPr>
          <w:u w:val="single"/>
        </w:rPr>
        <w:tab/>
      </w:r>
      <w:r>
        <w:rPr>
          <w:u w:val="single"/>
        </w:rPr>
        <w:t>By:</w:t>
      </w:r>
      <w:r w:rsidRPr="00AF3867">
        <w:rPr>
          <w:u w:val="single"/>
        </w:rPr>
        <w:tab/>
      </w:r>
      <w:r w:rsidRPr="00AF3867">
        <w:rPr>
          <w:u w:val="single"/>
        </w:rPr>
        <w:tab/>
      </w:r>
      <w:r w:rsidRPr="00AF3867">
        <w:rPr>
          <w:u w:val="single"/>
        </w:rPr>
        <w:tab/>
      </w:r>
      <w:r w:rsidR="00AF454A">
        <w:rPr>
          <w:u w:val="single"/>
        </w:rPr>
        <w:t>Tlf.:</w:t>
      </w:r>
      <w:r w:rsidR="00AF454A">
        <w:rPr>
          <w:u w:val="single"/>
        </w:rPr>
        <w:tab/>
      </w:r>
      <w:r w:rsidR="00AF454A">
        <w:rPr>
          <w:u w:val="single"/>
        </w:rPr>
        <w:tab/>
      </w:r>
      <w:r w:rsidR="00B53E3F" w:rsidRPr="00AF3867">
        <w:rPr>
          <w:u w:val="single"/>
        </w:rPr>
        <w:br/>
      </w:r>
      <w:r w:rsidR="00B53E3F">
        <w:br/>
      </w:r>
      <w:r w:rsidR="00B53E3F" w:rsidRPr="00AF454A">
        <w:t xml:space="preserve">der er bekendt med reglerne for fradrag iflg. </w:t>
      </w:r>
      <w:r w:rsidR="00B9599A">
        <w:t>gavebrev</w:t>
      </w:r>
      <w:r w:rsidR="00B53E3F" w:rsidRPr="00AF454A">
        <w:t xml:space="preserve"> </w:t>
      </w:r>
      <w:r w:rsidRPr="00AF454A">
        <w:t xml:space="preserve">og </w:t>
      </w:r>
      <w:r w:rsidR="00B53E3F" w:rsidRPr="00AF454A">
        <w:t xml:space="preserve">forpligter </w:t>
      </w:r>
      <w:r w:rsidR="00194A57">
        <w:t>s</w:t>
      </w:r>
      <w:r w:rsidR="00B53E3F" w:rsidRPr="00AF454A">
        <w:t>ig til</w:t>
      </w:r>
      <w:r w:rsidR="00814725">
        <w:t xml:space="preserve"> i </w:t>
      </w:r>
      <w:r w:rsidR="00300E57">
        <w:t>xx</w:t>
      </w:r>
      <w:r w:rsidR="00814725">
        <w:t xml:space="preserve"> år</w:t>
      </w:r>
      <w:r w:rsidR="00300E57">
        <w:t xml:space="preserve"> [</w:t>
      </w:r>
      <w:r w:rsidR="0009514D">
        <w:t>maksimum</w:t>
      </w:r>
      <w:r w:rsidR="00300E57">
        <w:t xml:space="preserve"> 10 år]</w:t>
      </w:r>
      <w:r w:rsidR="00AF454A" w:rsidRPr="00AF454A">
        <w:t>, fra og med året 20______, at give:</w:t>
      </w:r>
      <w:r w:rsidR="001F2AC9" w:rsidRPr="001F2AC9">
        <w:rPr>
          <w:b/>
        </w:rPr>
        <w:t xml:space="preserve"> </w:t>
      </w:r>
    </w:p>
    <w:p w14:paraId="4B88B930" w14:textId="4EAA90CB" w:rsidR="002A59D9" w:rsidRDefault="0009514D" w:rsidP="002A59D9">
      <w:pPr>
        <w:spacing w:line="240" w:lineRule="auto"/>
      </w:pPr>
      <w:r w:rsidRPr="0009514D">
        <w:rPr>
          <w:b/>
        </w:rPr>
        <w:t>Det Danske Missionsforbund</w:t>
      </w:r>
      <w:r>
        <w:rPr>
          <w:b/>
        </w:rPr>
        <w:t xml:space="preserve">, Borrevejlevej 26, 4000 Roskilde - CVR.: </w:t>
      </w:r>
      <w:r w:rsidRPr="0009514D">
        <w:rPr>
          <w:b/>
          <w:bCs/>
          <w:iCs/>
        </w:rPr>
        <w:t>66741710</w:t>
      </w:r>
      <w:r w:rsidR="001F2AC9">
        <w:rPr>
          <w:i/>
        </w:rPr>
        <w:tab/>
      </w:r>
      <w:r w:rsidR="001F2AC9">
        <w:rPr>
          <w:i/>
        </w:rPr>
        <w:tab/>
      </w:r>
      <w:r w:rsidR="001F2AC9">
        <w:rPr>
          <w:i/>
        </w:rPr>
        <w:tab/>
      </w:r>
    </w:p>
    <w:p w14:paraId="76B13A10" w14:textId="4F2747F0" w:rsidR="00B53E3F" w:rsidRPr="00AF454A" w:rsidRDefault="00AF454A" w:rsidP="002A59D9">
      <w:pPr>
        <w:spacing w:line="240" w:lineRule="auto"/>
      </w:pPr>
      <w:r w:rsidRPr="00AF454A">
        <w:rPr>
          <w:b/>
        </w:rPr>
        <w:t>Et årligt beløb svarende til:</w:t>
      </w:r>
      <w:r>
        <w:br/>
        <w:t>________%</w:t>
      </w:r>
      <w:r w:rsidR="00B53E3F">
        <w:t xml:space="preserve"> af nedenstående beregningsgrundlag</w:t>
      </w:r>
      <w:r w:rsidR="00EE1A74">
        <w:t>.</w:t>
      </w:r>
      <w:r w:rsidR="00300E57">
        <w:t xml:space="preserve"> (Dog ikke højere end </w:t>
      </w:r>
      <w:r w:rsidR="00300E57" w:rsidRPr="00C01008">
        <w:t>15 pct. af yderens indkomst</w:t>
      </w:r>
      <w:r w:rsidR="00300E57">
        <w:t>)</w:t>
      </w:r>
    </w:p>
    <w:p w14:paraId="079B06E8" w14:textId="7466A27D" w:rsidR="00B53E3F" w:rsidRDefault="00B53E3F" w:rsidP="00300E57">
      <w:pPr>
        <w:spacing w:after="0" w:line="240" w:lineRule="auto"/>
      </w:pPr>
      <w:r>
        <w:t xml:space="preserve">Som beregningsgrundlag for procentberegningen anvendes </w:t>
      </w:r>
      <w:r w:rsidR="00300E57">
        <w:t>yderens p</w:t>
      </w:r>
      <w:r w:rsidR="00300E57" w:rsidRPr="00300E57">
        <w:t>ersonlige indkomst</w:t>
      </w:r>
      <w:r w:rsidR="00300E57">
        <w:t>,</w:t>
      </w:r>
      <w:r w:rsidR="00300E57" w:rsidRPr="00300E57">
        <w:t xml:space="preserve"> med tillæg af positiv kapitalindkomst.</w:t>
      </w:r>
    </w:p>
    <w:p w14:paraId="0FF59626" w14:textId="77777777" w:rsidR="002A59D9" w:rsidRDefault="002A59D9" w:rsidP="002A59D9">
      <w:pPr>
        <w:spacing w:after="0" w:line="240" w:lineRule="auto"/>
        <w:rPr>
          <w:b/>
        </w:rPr>
      </w:pPr>
    </w:p>
    <w:p w14:paraId="740F9C10" w14:textId="652322A9" w:rsidR="001F2AC9" w:rsidRPr="00194A57" w:rsidRDefault="001F2AC9" w:rsidP="002A59D9">
      <w:pPr>
        <w:spacing w:after="0" w:line="240" w:lineRule="auto"/>
      </w:pPr>
      <w:r w:rsidRPr="00194A57">
        <w:rPr>
          <w:b/>
        </w:rPr>
        <w:t>Beløbet beregnes af:</w:t>
      </w:r>
    </w:p>
    <w:p w14:paraId="12EA4A48" w14:textId="4AD4962E" w:rsidR="00194A57" w:rsidRDefault="001F2AC9" w:rsidP="002A59D9">
      <w:pPr>
        <w:spacing w:line="240" w:lineRule="auto"/>
      </w:pPr>
      <w:r>
        <w:rPr>
          <w:rFonts w:cs="Calibri"/>
          <w:sz w:val="24"/>
          <w:szCs w:val="24"/>
          <w:lang w:eastAsia="da-DK"/>
        </w:rPr>
        <w:t>⃝</w:t>
      </w:r>
      <w:r w:rsidRPr="001F2AC9">
        <w:t xml:space="preserve"> Foregående års indkomst</w:t>
      </w:r>
      <w:r>
        <w:br/>
      </w:r>
      <w:r w:rsidR="004A4440">
        <w:rPr>
          <w:rFonts w:cs="Calibri"/>
          <w:sz w:val="24"/>
          <w:szCs w:val="24"/>
          <w:lang w:eastAsia="da-DK"/>
        </w:rPr>
        <w:t xml:space="preserve">⃝ </w:t>
      </w:r>
      <w:r w:rsidRPr="001F2AC9">
        <w:t>Indeværende års indkomst (se pkt. 5 i gavebrevsreglerne)</w:t>
      </w:r>
    </w:p>
    <w:p w14:paraId="3555CF15" w14:textId="244A0375" w:rsidR="00B9599A" w:rsidRDefault="006C4916" w:rsidP="002A59D9">
      <w:pPr>
        <w:spacing w:line="240" w:lineRule="auto"/>
      </w:pPr>
      <w:r w:rsidRPr="00AF454A">
        <w:rPr>
          <w:b/>
        </w:rPr>
        <w:t xml:space="preserve">Et fast årligt beløb </w:t>
      </w:r>
      <w:r>
        <w:rPr>
          <w:b/>
        </w:rPr>
        <w:t>på:</w:t>
      </w:r>
      <w:r>
        <w:rPr>
          <w:b/>
        </w:rPr>
        <w:br/>
      </w:r>
      <w:r w:rsidR="00B9599A">
        <w:rPr>
          <w:rFonts w:cs="Calibri"/>
          <w:sz w:val="24"/>
          <w:szCs w:val="24"/>
          <w:lang w:eastAsia="da-DK"/>
        </w:rPr>
        <w:t>⃝ 5.000 kr.</w:t>
      </w:r>
      <w:r w:rsidR="00B9599A">
        <w:rPr>
          <w:rFonts w:cs="Calibri"/>
          <w:sz w:val="24"/>
          <w:szCs w:val="24"/>
          <w:lang w:eastAsia="da-DK"/>
        </w:rPr>
        <w:tab/>
        <w:t xml:space="preserve">  ⃝ 10.000 kr.     ⃝ 15.000 kr. </w:t>
      </w:r>
      <w:r w:rsidR="0009514D">
        <w:rPr>
          <w:rFonts w:cs="Calibri"/>
          <w:sz w:val="24"/>
          <w:szCs w:val="24"/>
          <w:lang w:eastAsia="da-DK"/>
        </w:rPr>
        <w:t xml:space="preserve">  </w:t>
      </w:r>
      <w:r w:rsidR="0009514D">
        <w:rPr>
          <w:rFonts w:cs="Calibri"/>
          <w:sz w:val="24"/>
          <w:szCs w:val="24"/>
          <w:lang w:eastAsia="da-DK"/>
        </w:rPr>
        <w:t xml:space="preserve">   ⃝ </w:t>
      </w:r>
      <w:r w:rsidR="0009514D">
        <w:rPr>
          <w:rFonts w:cs="Calibri"/>
          <w:sz w:val="24"/>
          <w:szCs w:val="24"/>
          <w:lang w:eastAsia="da-DK"/>
        </w:rPr>
        <w:t>20</w:t>
      </w:r>
      <w:r w:rsidR="0009514D">
        <w:rPr>
          <w:rFonts w:cs="Calibri"/>
          <w:sz w:val="24"/>
          <w:szCs w:val="24"/>
          <w:lang w:eastAsia="da-DK"/>
        </w:rPr>
        <w:t>.000 kr.</w:t>
      </w:r>
      <w:r w:rsidR="0009514D">
        <w:rPr>
          <w:rFonts w:cs="Calibri"/>
          <w:sz w:val="24"/>
          <w:szCs w:val="24"/>
          <w:lang w:eastAsia="da-DK"/>
        </w:rPr>
        <w:t xml:space="preserve"> </w:t>
      </w:r>
      <w:r w:rsidR="0009514D">
        <w:rPr>
          <w:rFonts w:cs="Calibri"/>
          <w:sz w:val="24"/>
          <w:szCs w:val="24"/>
          <w:lang w:eastAsia="da-DK"/>
        </w:rPr>
        <w:t xml:space="preserve">    ⃝ </w:t>
      </w:r>
      <w:r w:rsidR="0009514D">
        <w:rPr>
          <w:rFonts w:cs="Calibri"/>
          <w:sz w:val="24"/>
          <w:szCs w:val="24"/>
          <w:lang w:eastAsia="da-DK"/>
        </w:rPr>
        <w:t>____________ kr.</w:t>
      </w:r>
    </w:p>
    <w:p w14:paraId="52DC17E5" w14:textId="7A23D8A8" w:rsidR="00B53E3F" w:rsidRDefault="00B53E3F" w:rsidP="002A59D9">
      <w:pPr>
        <w:spacing w:after="0" w:line="240" w:lineRule="auto"/>
      </w:pPr>
      <w:r>
        <w:t xml:space="preserve">Nærværende erklæring underskrives i 2 eksemplarer, som opbevares af henholdsvis </w:t>
      </w:r>
      <w:r w:rsidR="0009514D" w:rsidRPr="0009514D">
        <w:t>Det Danske Missionsforbund</w:t>
      </w:r>
      <w:r w:rsidRPr="0009514D">
        <w:t xml:space="preserve"> </w:t>
      </w:r>
      <w:r>
        <w:t>og den forpligtede.</w:t>
      </w:r>
      <w:r w:rsidR="007E0D6D">
        <w:t xml:space="preserve"> </w:t>
      </w:r>
      <w:r w:rsidR="007E0D6D" w:rsidRPr="007E0D6D">
        <w:t>Beløbet indberettes hvert år til SKAT</w:t>
      </w:r>
    </w:p>
    <w:p w14:paraId="608D91A5" w14:textId="77777777" w:rsidR="00B53E3F" w:rsidRDefault="00B53E3F" w:rsidP="002A59D9">
      <w:pPr>
        <w:spacing w:after="0" w:line="240" w:lineRule="auto"/>
      </w:pPr>
    </w:p>
    <w:p w14:paraId="64BDCFD4" w14:textId="3F017DB8" w:rsidR="007E0D6D" w:rsidRPr="002A59D9" w:rsidRDefault="00B9599A" w:rsidP="002A59D9">
      <w:pPr>
        <w:spacing w:after="0" w:line="240" w:lineRule="auto"/>
        <w:rPr>
          <w:i/>
        </w:rPr>
      </w:pPr>
      <w:r w:rsidRPr="002A59D9">
        <w:rPr>
          <w:i/>
        </w:rPr>
        <w:t>Jeg er bekendt med, at min forpligtelse er retslig bindende, samt indforstået med gavebrevsreglerne</w:t>
      </w:r>
      <w:r w:rsidR="002A59D9" w:rsidRPr="002A59D9">
        <w:rPr>
          <w:i/>
        </w:rPr>
        <w:t xml:space="preserve">. </w:t>
      </w:r>
      <w:r w:rsidRPr="002A59D9">
        <w:rPr>
          <w:i/>
        </w:rPr>
        <w:t>Hvis lovgivningen ændres, så gaven ikke kan fratrækkes min skattepligtige indkomst, bortfalder min forpligtelse.</w:t>
      </w:r>
    </w:p>
    <w:p w14:paraId="564EF9A9" w14:textId="2ECC9B31" w:rsidR="007E0D6D" w:rsidRDefault="007E0D6D" w:rsidP="002A59D9">
      <w:pPr>
        <w:spacing w:after="0" w:line="240" w:lineRule="auto"/>
      </w:pPr>
    </w:p>
    <w:p w14:paraId="7A6A759F" w14:textId="612F5842" w:rsidR="007E0D6D" w:rsidRDefault="007E0D6D" w:rsidP="002A59D9">
      <w:pPr>
        <w:spacing w:after="0" w:line="240" w:lineRule="auto"/>
      </w:pPr>
    </w:p>
    <w:p w14:paraId="7059D3C9" w14:textId="4E9F45F7" w:rsidR="007E0D6D" w:rsidRPr="002A59D9" w:rsidRDefault="007E0D6D" w:rsidP="002A59D9">
      <w:pPr>
        <w:spacing w:after="0" w:line="240" w:lineRule="auto"/>
        <w:rPr>
          <w:u w:val="single"/>
        </w:rPr>
      </w:pPr>
      <w:r w:rsidRPr="002A59D9">
        <w:rPr>
          <w:u w:val="single"/>
        </w:rPr>
        <w:tab/>
      </w:r>
      <w:r w:rsidR="002A59D9" w:rsidRPr="002A59D9">
        <w:rPr>
          <w:u w:val="single"/>
        </w:rPr>
        <w:tab/>
      </w:r>
      <w:r w:rsidR="002A59D9" w:rsidRPr="002A59D9">
        <w:rPr>
          <w:u w:val="single"/>
        </w:rPr>
        <w:tab/>
      </w:r>
      <w:r w:rsidR="002A59D9" w:rsidRPr="002A59D9">
        <w:rPr>
          <w:u w:val="single"/>
        </w:rPr>
        <w:tab/>
      </w:r>
    </w:p>
    <w:p w14:paraId="662F0D0B" w14:textId="3763F193" w:rsidR="007E0D6D" w:rsidRDefault="002A59D9" w:rsidP="002A59D9">
      <w:pPr>
        <w:spacing w:after="0" w:line="240" w:lineRule="auto"/>
      </w:pPr>
      <w:r>
        <w:t>Sted</w:t>
      </w:r>
      <w:r>
        <w:tab/>
      </w:r>
      <w:r>
        <w:tab/>
        <w:t>Dato</w:t>
      </w:r>
      <w:r>
        <w:tab/>
      </w:r>
    </w:p>
    <w:p w14:paraId="41E08F63" w14:textId="5EE9A2BA" w:rsidR="007E0D6D" w:rsidRDefault="007E0D6D" w:rsidP="002A59D9">
      <w:pPr>
        <w:spacing w:after="0" w:line="240" w:lineRule="auto"/>
      </w:pPr>
    </w:p>
    <w:p w14:paraId="4414AAA3" w14:textId="125B56CA" w:rsidR="007E0D6D" w:rsidRPr="007E0D6D" w:rsidRDefault="007E0D6D" w:rsidP="002A59D9">
      <w:pPr>
        <w:spacing w:after="0" w:line="240" w:lineRule="auto"/>
        <w:rPr>
          <w:u w:val="single"/>
        </w:rPr>
      </w:pPr>
      <w:r w:rsidRPr="007E0D6D">
        <w:rPr>
          <w:u w:val="single"/>
        </w:rPr>
        <w:tab/>
      </w:r>
      <w:r w:rsidRPr="007E0D6D">
        <w:rPr>
          <w:u w:val="single"/>
        </w:rPr>
        <w:tab/>
      </w:r>
      <w:r w:rsidRPr="007E0D6D">
        <w:rPr>
          <w:u w:val="single"/>
        </w:rPr>
        <w:tab/>
      </w:r>
      <w:r w:rsidRPr="007E0D6D">
        <w:tab/>
      </w:r>
      <w:r w:rsidRPr="007E0D6D">
        <w:rPr>
          <w:u w:val="single"/>
        </w:rPr>
        <w:tab/>
      </w:r>
      <w:r w:rsidRPr="007E0D6D">
        <w:rPr>
          <w:u w:val="single"/>
        </w:rPr>
        <w:tab/>
      </w:r>
      <w:r w:rsidRPr="007E0D6D">
        <w:rPr>
          <w:u w:val="single"/>
        </w:rPr>
        <w:tab/>
      </w:r>
    </w:p>
    <w:p w14:paraId="551D4252" w14:textId="68063102" w:rsidR="007E0D6D" w:rsidRDefault="007E0D6D" w:rsidP="002A59D9">
      <w:pPr>
        <w:spacing w:after="0" w:line="240" w:lineRule="auto"/>
      </w:pPr>
      <w:r>
        <w:t>Den forpligtedes underskrift</w:t>
      </w:r>
      <w:r>
        <w:tab/>
      </w:r>
      <w:r>
        <w:tab/>
      </w:r>
      <w:r>
        <w:tab/>
        <w:t xml:space="preserve">for </w:t>
      </w:r>
      <w:r w:rsidR="0009514D" w:rsidRPr="0009514D">
        <w:t>Det Danske Missionsforbund</w:t>
      </w:r>
    </w:p>
    <w:p w14:paraId="29EA3FFF" w14:textId="77777777" w:rsidR="002A59D9" w:rsidRDefault="002A59D9" w:rsidP="002A59D9"/>
    <w:p w14:paraId="43DBD3FB" w14:textId="77777777" w:rsidR="0009514D" w:rsidRDefault="0009514D" w:rsidP="002A59D9">
      <w:pPr>
        <w:rPr>
          <w:b/>
          <w:sz w:val="36"/>
          <w:szCs w:val="36"/>
        </w:rPr>
      </w:pPr>
    </w:p>
    <w:p w14:paraId="7C12FF54" w14:textId="77777777" w:rsidR="0009514D" w:rsidRDefault="0009514D" w:rsidP="002A59D9">
      <w:pPr>
        <w:rPr>
          <w:b/>
          <w:sz w:val="36"/>
          <w:szCs w:val="36"/>
        </w:rPr>
      </w:pPr>
    </w:p>
    <w:p w14:paraId="6FCE71A4" w14:textId="77777777" w:rsidR="0009514D" w:rsidRDefault="0009514D" w:rsidP="002A59D9">
      <w:pPr>
        <w:rPr>
          <w:b/>
          <w:sz w:val="36"/>
          <w:szCs w:val="36"/>
        </w:rPr>
      </w:pPr>
    </w:p>
    <w:p w14:paraId="381B93AE" w14:textId="7FDA2BC7" w:rsidR="00194A57" w:rsidRPr="002A59D9" w:rsidRDefault="00194A57" w:rsidP="002A59D9">
      <w:pPr>
        <w:rPr>
          <w:b/>
          <w:sz w:val="36"/>
          <w:szCs w:val="36"/>
        </w:rPr>
      </w:pPr>
      <w:r w:rsidRPr="002A59D9">
        <w:rPr>
          <w:b/>
          <w:sz w:val="36"/>
          <w:szCs w:val="36"/>
        </w:rPr>
        <w:lastRenderedPageBreak/>
        <w:t>Gavebrevsregler</w:t>
      </w:r>
    </w:p>
    <w:p w14:paraId="5B94A500" w14:textId="77777777" w:rsidR="002A59D9" w:rsidRPr="002A59D9" w:rsidRDefault="002A59D9" w:rsidP="002A59D9"/>
    <w:p w14:paraId="77E574B6" w14:textId="5E30D98A" w:rsidR="00D04905" w:rsidRDefault="00194A57" w:rsidP="00D04905">
      <w:pPr>
        <w:pStyle w:val="Listeafsnit"/>
        <w:numPr>
          <w:ilvl w:val="0"/>
          <w:numId w:val="5"/>
        </w:numPr>
        <w:spacing w:after="0" w:line="240" w:lineRule="auto"/>
      </w:pPr>
      <w:r>
        <w:t xml:space="preserve">Gaver der er givet i henhold til et gavebrev (forpligtelseserklæring), kan </w:t>
      </w:r>
      <w:r w:rsidR="00C01008">
        <w:t xml:space="preserve">kun indrømmes fradrag for årlige ydelser, der ikke overstiger 15% af yderens personlige indkomst, med tillæg af positiv kapitalindkomst, </w:t>
      </w:r>
      <w:r>
        <w:t>i henhold til ligningslovens § 12</w:t>
      </w:r>
      <w:r w:rsidR="00C01008">
        <w:t xml:space="preserve"> stk. 2</w:t>
      </w:r>
      <w:r>
        <w:t>.</w:t>
      </w:r>
      <w:r w:rsidR="00C01008" w:rsidRPr="00C01008">
        <w:t xml:space="preserve"> Fradraget må</w:t>
      </w:r>
      <w:r w:rsidR="00C01008">
        <w:t xml:space="preserve"> altså</w:t>
      </w:r>
      <w:r w:rsidR="00C01008" w:rsidRPr="00C01008">
        <w:t xml:space="preserve"> højst udgøre 15 pct. af yderens indkomst, men må dog altid være op til 15.000 kr. pr. år.</w:t>
      </w:r>
    </w:p>
    <w:p w14:paraId="13167314" w14:textId="77777777" w:rsidR="00C01008" w:rsidRDefault="00C01008" w:rsidP="00C01008">
      <w:pPr>
        <w:pStyle w:val="Listeafsnit"/>
        <w:spacing w:after="0" w:line="240" w:lineRule="auto"/>
      </w:pPr>
    </w:p>
    <w:p w14:paraId="4BF692D6" w14:textId="779E22EB" w:rsidR="00C01008" w:rsidRDefault="00D04905" w:rsidP="00C01008">
      <w:pPr>
        <w:pStyle w:val="Listeafsnit"/>
        <w:spacing w:after="0" w:line="240" w:lineRule="auto"/>
      </w:pPr>
      <w:r w:rsidRPr="00D04905">
        <w:t>Begrænsningen på 15 pct. og reglen om 15.000 kr. er udtryk for det samlede årlige maksimale fradrag, der kan opnås for løbende ydelser til foreninger, fonde, stiftelser, institutioner mv. og til religiøse samfund. Det er derfor uden betydning for fradragsberegningen, om ydelserne tilfalder en eller flere foreninger m.v. eller religiøse samfund.</w:t>
      </w:r>
    </w:p>
    <w:p w14:paraId="2E067E13" w14:textId="77777777" w:rsidR="00366643" w:rsidRDefault="00366643" w:rsidP="00C01008">
      <w:pPr>
        <w:pStyle w:val="Listeafsnit"/>
        <w:spacing w:after="0" w:line="240" w:lineRule="auto"/>
      </w:pPr>
    </w:p>
    <w:p w14:paraId="08AE84B0" w14:textId="2828530A" w:rsidR="00366643" w:rsidRPr="00366643" w:rsidRDefault="00366643" w:rsidP="00C01008">
      <w:pPr>
        <w:pStyle w:val="Listeafsnit"/>
        <w:spacing w:after="0" w:line="240" w:lineRule="auto"/>
        <w:rPr>
          <w:b/>
          <w:bCs/>
        </w:rPr>
      </w:pPr>
      <w:r w:rsidRPr="00366643">
        <w:rPr>
          <w:b/>
          <w:bCs/>
        </w:rPr>
        <w:t>Beløb der overstiger grænsen på 15 pct.</w:t>
      </w:r>
    </w:p>
    <w:p w14:paraId="6CBF1AF7" w14:textId="6A3031BB" w:rsidR="00366643" w:rsidRDefault="00366643" w:rsidP="00C01008">
      <w:pPr>
        <w:pStyle w:val="Listeafsnit"/>
        <w:spacing w:after="0" w:line="240" w:lineRule="auto"/>
      </w:pPr>
      <w:r w:rsidRPr="00366643">
        <w:t>Den del af udgifterne til løbende ydelser, som overstiger 15.000 kr. eller begrænsningen på 15 pct. i et indkomstår, må ikke fremføres til fradrag i senere indkomstår.</w:t>
      </w:r>
    </w:p>
    <w:p w14:paraId="0B0C5978" w14:textId="77777777" w:rsidR="00194A57" w:rsidRDefault="00194A57" w:rsidP="002A59D9">
      <w:pPr>
        <w:pStyle w:val="Listeafsnit"/>
        <w:spacing w:after="0" w:line="240" w:lineRule="auto"/>
      </w:pPr>
    </w:p>
    <w:p w14:paraId="2966EAC5" w14:textId="43F4B19D" w:rsidR="00194A57" w:rsidRDefault="00194A57" w:rsidP="002A59D9">
      <w:pPr>
        <w:pStyle w:val="Listeafsnit"/>
        <w:numPr>
          <w:ilvl w:val="0"/>
          <w:numId w:val="5"/>
        </w:numPr>
        <w:spacing w:after="0" w:line="240" w:lineRule="auto"/>
      </w:pPr>
      <w:r>
        <w:t xml:space="preserve">Ved oprettelse af gavebrev forpligter giveren sig til at yde et årligt beløb til </w:t>
      </w:r>
      <w:r w:rsidR="0009514D" w:rsidRPr="0009514D">
        <w:rPr>
          <w:iCs/>
        </w:rPr>
        <w:t>Det Danske Missionsforbund</w:t>
      </w:r>
      <w:r>
        <w:t>, enten som et fast beløb eller som en procentdel af indkomsten. Den procentvise ydelse kan beregnes af:</w:t>
      </w:r>
    </w:p>
    <w:p w14:paraId="6C493F29" w14:textId="77777777" w:rsidR="00194A57" w:rsidRDefault="00194A57" w:rsidP="002A59D9">
      <w:pPr>
        <w:pStyle w:val="Listeafsnit"/>
        <w:spacing w:line="240" w:lineRule="auto"/>
      </w:pPr>
    </w:p>
    <w:p w14:paraId="583C654C" w14:textId="417E8276" w:rsidR="00194A57" w:rsidRDefault="00614B18" w:rsidP="002A59D9">
      <w:pPr>
        <w:pStyle w:val="Listeafsnit"/>
        <w:numPr>
          <w:ilvl w:val="1"/>
          <w:numId w:val="6"/>
        </w:numPr>
        <w:spacing w:after="0" w:line="240" w:lineRule="auto"/>
      </w:pPr>
      <w:r>
        <w:t>Yderens</w:t>
      </w:r>
      <w:r w:rsidR="00194A57">
        <w:t xml:space="preserve"> personlige indkomst </w:t>
      </w:r>
      <w:r w:rsidRPr="00614B18">
        <w:t>med tillæg af positiv kapitalindkomst.</w:t>
      </w:r>
    </w:p>
    <w:p w14:paraId="78A67A53" w14:textId="567200F4" w:rsidR="00194A57" w:rsidRDefault="00614B18" w:rsidP="002A59D9">
      <w:pPr>
        <w:pStyle w:val="Listeafsnit"/>
        <w:numPr>
          <w:ilvl w:val="1"/>
          <w:numId w:val="6"/>
        </w:numPr>
        <w:spacing w:after="0" w:line="240" w:lineRule="auto"/>
      </w:pPr>
      <w:r>
        <w:t>Yderens personlig</w:t>
      </w:r>
      <w:r w:rsidR="00194A57">
        <w:t xml:space="preserve"> indkomst for indeværende år eller sidste år.</w:t>
      </w:r>
    </w:p>
    <w:p w14:paraId="0E66CBE0" w14:textId="77777777" w:rsidR="00194A57" w:rsidRDefault="00194A57" w:rsidP="002A59D9">
      <w:pPr>
        <w:pStyle w:val="Listeafsnit"/>
        <w:spacing w:after="0" w:line="240" w:lineRule="auto"/>
        <w:ind w:left="1440"/>
      </w:pPr>
    </w:p>
    <w:p w14:paraId="32F52AF7" w14:textId="39F0F137" w:rsidR="00194A57" w:rsidRDefault="00614B18" w:rsidP="002A59D9">
      <w:pPr>
        <w:pStyle w:val="Listeafsnit"/>
        <w:spacing w:after="0" w:line="240" w:lineRule="auto"/>
      </w:pPr>
      <w:r w:rsidRPr="00614B18">
        <w:t>For selskaber og andre skattepligtige institutioner kan fradraget for udgifter til løbende ydelser højst udgøre 15 pct. af selskabets skattepligtige indkomst. Denne procentdel beregnes af yderens skattepligtige indkomst, før indkomsten er nedbragt med fradrag efter LL § 12, stk. 2.</w:t>
      </w:r>
    </w:p>
    <w:p w14:paraId="6B629CA6" w14:textId="77777777" w:rsidR="00614B18" w:rsidRDefault="00614B18" w:rsidP="002A59D9">
      <w:pPr>
        <w:pStyle w:val="Listeafsnit"/>
        <w:spacing w:after="0" w:line="240" w:lineRule="auto"/>
      </w:pPr>
    </w:p>
    <w:p w14:paraId="5A00A932" w14:textId="313C0F6D" w:rsidR="00194A57" w:rsidRDefault="00194A57" w:rsidP="002A59D9">
      <w:pPr>
        <w:pStyle w:val="Listeafsnit"/>
        <w:numPr>
          <w:ilvl w:val="0"/>
          <w:numId w:val="5"/>
        </w:numPr>
        <w:spacing w:after="0" w:line="240" w:lineRule="auto"/>
      </w:pPr>
      <w:r>
        <w:t>Et gavebrev er personligt og ophører i tilfælde af giverens død.</w:t>
      </w:r>
    </w:p>
    <w:p w14:paraId="75B6527D" w14:textId="77777777" w:rsidR="00194A57" w:rsidRDefault="00194A57" w:rsidP="0009514D">
      <w:pPr>
        <w:spacing w:after="0" w:line="240" w:lineRule="auto"/>
      </w:pPr>
    </w:p>
    <w:p w14:paraId="34DBE043" w14:textId="6CAE8BDD" w:rsidR="00194A57" w:rsidRDefault="00194A57" w:rsidP="002A59D9">
      <w:pPr>
        <w:pStyle w:val="Listeafsnit"/>
        <w:numPr>
          <w:ilvl w:val="0"/>
          <w:numId w:val="5"/>
        </w:numPr>
        <w:spacing w:after="0" w:line="240" w:lineRule="auto"/>
      </w:pPr>
      <w:r>
        <w:t>Det henstilles, at gavebrevsydelserne indbetales jævnt fordelt over hele året. Hele beløbet skal være indbetalt inden årets udgang. Hvis gavebeløbet beregnes af indeværende års indkomst, kan et eventuelt restbeløb indbetales, når man har modtaget sin årsopgørelse fra SKAT i det efterfølgende år.</w:t>
      </w:r>
    </w:p>
    <w:p w14:paraId="7F387ED7" w14:textId="77777777" w:rsidR="002A59D9" w:rsidRDefault="002A59D9" w:rsidP="002A59D9">
      <w:pPr>
        <w:spacing w:after="0" w:line="240" w:lineRule="auto"/>
      </w:pPr>
    </w:p>
    <w:p w14:paraId="58760FE0" w14:textId="44766A4D" w:rsidR="00194A57" w:rsidRDefault="00194A57" w:rsidP="002A59D9">
      <w:pPr>
        <w:pStyle w:val="Listeafsnit"/>
        <w:numPr>
          <w:ilvl w:val="0"/>
          <w:numId w:val="5"/>
        </w:numPr>
        <w:spacing w:after="0" w:line="240" w:lineRule="auto"/>
      </w:pPr>
      <w:r>
        <w:t>Myndighederne forlanger, at gavebrevsmodtager fører nøje kontrol med, at forpligtigelsen overholdes. I den forbindelse skal der forevises dokumentation for beregningsgrundlaget. Dette gøres ved indsendelse af årsopgørelsen fra SKAT eller en af skattevæsenet eller revisor udstedt bekræftelse på indkomsten.</w:t>
      </w:r>
    </w:p>
    <w:p w14:paraId="0DD8EE95" w14:textId="77777777" w:rsidR="00194A57" w:rsidRDefault="00194A57" w:rsidP="002A59D9">
      <w:pPr>
        <w:pStyle w:val="Listeafsnit"/>
        <w:spacing w:after="0" w:line="240" w:lineRule="auto"/>
      </w:pPr>
    </w:p>
    <w:p w14:paraId="4329F265" w14:textId="428E0F55" w:rsidR="00194A57" w:rsidRDefault="00194A57" w:rsidP="002A59D9">
      <w:pPr>
        <w:pStyle w:val="Listeafsnit"/>
        <w:numPr>
          <w:ilvl w:val="0"/>
          <w:numId w:val="5"/>
        </w:numPr>
        <w:spacing w:after="0" w:line="240" w:lineRule="auto"/>
      </w:pPr>
      <w:r>
        <w:t xml:space="preserve">Et gavebrev (forpligtelseserklæring) er en juridisk bindende aftale. Det indebærer, at gavebrevsmodtager har pligt til at sørge for, at ydelsen indbetales, om nødvendigt af retslig vej. Overholdes aftalen ikke, kan SKAT kræve, at giveren betaler den skat, han har sparet ved at indgå aftalen. SKAT vil ikke kræve, at den sparede skat udbetales, hvis der er tale om bristede forudsætninger. </w:t>
      </w:r>
      <w:r w:rsidR="002A59D9">
        <w:br/>
      </w:r>
      <w:r>
        <w:t>Bristede forudsætninger kan for eksempel være, at giveren har meldt sig ud af den pågældende §12 godkendte forening.</w:t>
      </w:r>
    </w:p>
    <w:p w14:paraId="18A9E9C1" w14:textId="77777777" w:rsidR="00614B18" w:rsidRDefault="00614B18" w:rsidP="002A59D9">
      <w:pPr>
        <w:pStyle w:val="Listeafsnit"/>
        <w:spacing w:after="0" w:line="240" w:lineRule="auto"/>
      </w:pPr>
    </w:p>
    <w:p w14:paraId="07F33E54" w14:textId="41208C0F" w:rsidR="006C4916" w:rsidRPr="007E0D6D" w:rsidRDefault="00194A57" w:rsidP="002A59D9">
      <w:pPr>
        <w:pStyle w:val="Listeafsnit"/>
        <w:spacing w:after="0" w:line="240" w:lineRule="auto"/>
      </w:pPr>
      <w:r>
        <w:t>Aftalen kan ikke flyttes til en anden forening.</w:t>
      </w:r>
    </w:p>
    <w:sectPr w:rsidR="006C4916" w:rsidRPr="007E0D6D" w:rsidSect="003A3174">
      <w:pgSz w:w="11906" w:h="16838"/>
      <w:pgMar w:top="1134" w:right="1134" w:bottom="851"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416F" w14:textId="77777777" w:rsidR="003A3174" w:rsidRDefault="003A3174" w:rsidP="003A3174">
      <w:pPr>
        <w:spacing w:after="0" w:line="240" w:lineRule="auto"/>
      </w:pPr>
      <w:r>
        <w:separator/>
      </w:r>
    </w:p>
  </w:endnote>
  <w:endnote w:type="continuationSeparator" w:id="0">
    <w:p w14:paraId="4538C426" w14:textId="77777777" w:rsidR="003A3174" w:rsidRDefault="003A3174" w:rsidP="003A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C50D" w14:textId="77777777" w:rsidR="003A3174" w:rsidRDefault="003A3174" w:rsidP="003A3174">
      <w:pPr>
        <w:spacing w:after="0" w:line="240" w:lineRule="auto"/>
      </w:pPr>
      <w:r>
        <w:separator/>
      </w:r>
    </w:p>
  </w:footnote>
  <w:footnote w:type="continuationSeparator" w:id="0">
    <w:p w14:paraId="3460617A" w14:textId="77777777" w:rsidR="003A3174" w:rsidRDefault="003A3174" w:rsidP="003A3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13B8"/>
    <w:multiLevelType w:val="hybridMultilevel"/>
    <w:tmpl w:val="5F247850"/>
    <w:lvl w:ilvl="0" w:tplc="47D2C2D2">
      <w:start w:val="1"/>
      <w:numFmt w:val="decimal"/>
      <w:lvlText w:val="%1."/>
      <w:lvlJc w:val="left"/>
      <w:pPr>
        <w:ind w:left="1440" w:hanging="360"/>
      </w:pPr>
      <w:rPr>
        <w:rFonts w:cs="Times New Roman"/>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2B065110"/>
    <w:multiLevelType w:val="hybridMultilevel"/>
    <w:tmpl w:val="37BEED48"/>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63C5088"/>
    <w:multiLevelType w:val="hybridMultilevel"/>
    <w:tmpl w:val="FAEAA5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52B457C"/>
    <w:multiLevelType w:val="hybridMultilevel"/>
    <w:tmpl w:val="C76E579E"/>
    <w:lvl w:ilvl="0" w:tplc="47D2C2D2">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15:restartNumberingAfterBreak="0">
    <w:nsid w:val="475710E1"/>
    <w:multiLevelType w:val="hybridMultilevel"/>
    <w:tmpl w:val="5AAC0C0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 w15:restartNumberingAfterBreak="0">
    <w:nsid w:val="71BA481F"/>
    <w:multiLevelType w:val="hybridMultilevel"/>
    <w:tmpl w:val="D7462CDE"/>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28"/>
    <w:rsid w:val="000716BB"/>
    <w:rsid w:val="0009514D"/>
    <w:rsid w:val="00157A2D"/>
    <w:rsid w:val="00194A57"/>
    <w:rsid w:val="001B54C3"/>
    <w:rsid w:val="001F2AC9"/>
    <w:rsid w:val="00206C3F"/>
    <w:rsid w:val="00266C69"/>
    <w:rsid w:val="002A59D9"/>
    <w:rsid w:val="00300E57"/>
    <w:rsid w:val="0031042E"/>
    <w:rsid w:val="003302A3"/>
    <w:rsid w:val="00366643"/>
    <w:rsid w:val="003A3174"/>
    <w:rsid w:val="004222A1"/>
    <w:rsid w:val="0045094E"/>
    <w:rsid w:val="00463CDC"/>
    <w:rsid w:val="00477FBF"/>
    <w:rsid w:val="004A4440"/>
    <w:rsid w:val="004B67EC"/>
    <w:rsid w:val="004C151C"/>
    <w:rsid w:val="004F498B"/>
    <w:rsid w:val="00614B18"/>
    <w:rsid w:val="0066752D"/>
    <w:rsid w:val="006C4916"/>
    <w:rsid w:val="00713381"/>
    <w:rsid w:val="00736E86"/>
    <w:rsid w:val="00777D64"/>
    <w:rsid w:val="007D7B76"/>
    <w:rsid w:val="007E0D6D"/>
    <w:rsid w:val="00814725"/>
    <w:rsid w:val="00847CB6"/>
    <w:rsid w:val="0087006C"/>
    <w:rsid w:val="00883AA9"/>
    <w:rsid w:val="00886F48"/>
    <w:rsid w:val="00943D6C"/>
    <w:rsid w:val="00A1300E"/>
    <w:rsid w:val="00A91D0F"/>
    <w:rsid w:val="00AD1ECE"/>
    <w:rsid w:val="00AF3867"/>
    <w:rsid w:val="00AF454A"/>
    <w:rsid w:val="00B53E3F"/>
    <w:rsid w:val="00B9599A"/>
    <w:rsid w:val="00BA270B"/>
    <w:rsid w:val="00C01008"/>
    <w:rsid w:val="00CB6C28"/>
    <w:rsid w:val="00D04905"/>
    <w:rsid w:val="00D26468"/>
    <w:rsid w:val="00DD2DE8"/>
    <w:rsid w:val="00E246F0"/>
    <w:rsid w:val="00ED2BE7"/>
    <w:rsid w:val="00EE1A74"/>
    <w:rsid w:val="00EF4C2A"/>
    <w:rsid w:val="00F61DDF"/>
    <w:rsid w:val="00FB16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853F685"/>
  <w15:docId w15:val="{FA934776-755B-4D9C-9313-7BA1955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76"/>
    <w:pPr>
      <w:spacing w:after="200" w:line="276" w:lineRule="auto"/>
    </w:pPr>
    <w:rPr>
      <w:lang w:eastAsia="en-US"/>
    </w:rPr>
  </w:style>
  <w:style w:type="paragraph" w:styleId="Overskrift1">
    <w:name w:val="heading 1"/>
    <w:basedOn w:val="Normal"/>
    <w:next w:val="Normal"/>
    <w:link w:val="Overskrift1Tegn"/>
    <w:qFormat/>
    <w:locked/>
    <w:rsid w:val="00194A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31042E"/>
    <w:pPr>
      <w:ind w:left="720"/>
      <w:contextualSpacing/>
    </w:pPr>
  </w:style>
  <w:style w:type="character" w:styleId="Kommentarhenvisning">
    <w:name w:val="annotation reference"/>
    <w:basedOn w:val="Standardskrifttypeiafsnit"/>
    <w:uiPriority w:val="99"/>
    <w:semiHidden/>
    <w:rsid w:val="0031042E"/>
    <w:rPr>
      <w:rFonts w:cs="Times New Roman"/>
      <w:sz w:val="16"/>
      <w:szCs w:val="16"/>
    </w:rPr>
  </w:style>
  <w:style w:type="paragraph" w:styleId="Kommentartekst">
    <w:name w:val="annotation text"/>
    <w:basedOn w:val="Normal"/>
    <w:link w:val="KommentartekstTegn"/>
    <w:uiPriority w:val="99"/>
    <w:semiHidden/>
    <w:rsid w:val="0031042E"/>
    <w:pPr>
      <w:spacing w:line="240" w:lineRule="auto"/>
    </w:pPr>
    <w:rPr>
      <w:sz w:val="20"/>
      <w:szCs w:val="20"/>
    </w:rPr>
  </w:style>
  <w:style w:type="character" w:customStyle="1" w:styleId="KommentartekstTegn">
    <w:name w:val="Kommentartekst Tegn"/>
    <w:basedOn w:val="Standardskrifttypeiafsnit"/>
    <w:link w:val="Kommentartekst"/>
    <w:uiPriority w:val="99"/>
    <w:semiHidden/>
    <w:locked/>
    <w:rsid w:val="0031042E"/>
    <w:rPr>
      <w:rFonts w:cs="Times New Roman"/>
      <w:sz w:val="20"/>
      <w:szCs w:val="20"/>
    </w:rPr>
  </w:style>
  <w:style w:type="paragraph" w:styleId="Kommentaremne">
    <w:name w:val="annotation subject"/>
    <w:basedOn w:val="Kommentartekst"/>
    <w:next w:val="Kommentartekst"/>
    <w:link w:val="KommentaremneTegn"/>
    <w:uiPriority w:val="99"/>
    <w:semiHidden/>
    <w:rsid w:val="0031042E"/>
    <w:rPr>
      <w:b/>
      <w:bCs/>
    </w:rPr>
  </w:style>
  <w:style w:type="character" w:customStyle="1" w:styleId="KommentaremneTegn">
    <w:name w:val="Kommentaremne Tegn"/>
    <w:basedOn w:val="KommentartekstTegn"/>
    <w:link w:val="Kommentaremne"/>
    <w:uiPriority w:val="99"/>
    <w:semiHidden/>
    <w:locked/>
    <w:rsid w:val="0031042E"/>
    <w:rPr>
      <w:rFonts w:cs="Times New Roman"/>
      <w:b/>
      <w:bCs/>
      <w:sz w:val="20"/>
      <w:szCs w:val="20"/>
    </w:rPr>
  </w:style>
  <w:style w:type="paragraph" w:styleId="Markeringsbobletekst">
    <w:name w:val="Balloon Text"/>
    <w:basedOn w:val="Normal"/>
    <w:link w:val="MarkeringsbobletekstTegn"/>
    <w:uiPriority w:val="99"/>
    <w:semiHidden/>
    <w:rsid w:val="0031042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31042E"/>
    <w:rPr>
      <w:rFonts w:ascii="Tahoma" w:hAnsi="Tahoma" w:cs="Tahoma"/>
      <w:sz w:val="16"/>
      <w:szCs w:val="16"/>
    </w:rPr>
  </w:style>
  <w:style w:type="paragraph" w:styleId="Ingenafstand">
    <w:name w:val="No Spacing"/>
    <w:uiPriority w:val="99"/>
    <w:qFormat/>
    <w:rsid w:val="00FB16F7"/>
    <w:rPr>
      <w:lang w:eastAsia="en-US"/>
    </w:rPr>
  </w:style>
  <w:style w:type="character" w:styleId="Strk">
    <w:name w:val="Strong"/>
    <w:basedOn w:val="Standardskrifttypeiafsnit"/>
    <w:uiPriority w:val="99"/>
    <w:qFormat/>
    <w:rsid w:val="00FB16F7"/>
    <w:rPr>
      <w:rFonts w:cs="Times New Roman"/>
      <w:b/>
      <w:bCs/>
    </w:rPr>
  </w:style>
  <w:style w:type="paragraph" w:styleId="Sidehoved">
    <w:name w:val="header"/>
    <w:basedOn w:val="Normal"/>
    <w:link w:val="SidehovedTegn"/>
    <w:uiPriority w:val="99"/>
    <w:unhideWhenUsed/>
    <w:rsid w:val="003A31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A3174"/>
    <w:rPr>
      <w:lang w:eastAsia="en-US"/>
    </w:rPr>
  </w:style>
  <w:style w:type="paragraph" w:styleId="Sidefod">
    <w:name w:val="footer"/>
    <w:basedOn w:val="Normal"/>
    <w:link w:val="SidefodTegn"/>
    <w:uiPriority w:val="99"/>
    <w:unhideWhenUsed/>
    <w:rsid w:val="003A31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A3174"/>
    <w:rPr>
      <w:lang w:eastAsia="en-US"/>
    </w:rPr>
  </w:style>
  <w:style w:type="character" w:customStyle="1" w:styleId="Overskrift1Tegn">
    <w:name w:val="Overskrift 1 Tegn"/>
    <w:basedOn w:val="Standardskrifttypeiafsnit"/>
    <w:link w:val="Overskrift1"/>
    <w:rsid w:val="00194A5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84E3D8EA428B448DE878A5503DD329" ma:contentTypeVersion="10" ma:contentTypeDescription="Opret et nyt dokument." ma:contentTypeScope="" ma:versionID="3c671aedc884fdf1d5182f073420aba2">
  <xsd:schema xmlns:xsd="http://www.w3.org/2001/XMLSchema" xmlns:xs="http://www.w3.org/2001/XMLSchema" xmlns:p="http://schemas.microsoft.com/office/2006/metadata/properties" xmlns:ns2="e24c3b47-dd85-44dc-8306-37351fcd6165" xmlns:ns3="e9d0d6bb-593b-4af6-9e49-8ac1ddb36221" targetNamespace="http://schemas.microsoft.com/office/2006/metadata/properties" ma:root="true" ma:fieldsID="e84145de29c29c092674c8cadf38f0c1" ns2:_="" ns3:_="">
    <xsd:import namespace="e24c3b47-dd85-44dc-8306-37351fcd6165"/>
    <xsd:import namespace="e9d0d6bb-593b-4af6-9e49-8ac1ddb362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c3b47-dd85-44dc-8306-37351fcd6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0d6bb-593b-4af6-9e49-8ac1ddb3622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439BF-2F3D-450A-8896-3FFCB79CC676}">
  <ds:schemaRefs>
    <ds:schemaRef ds:uri="http://schemas.microsoft.com/sharepoint/v3/contenttype/forms"/>
  </ds:schemaRefs>
</ds:datastoreItem>
</file>

<file path=customXml/itemProps2.xml><?xml version="1.0" encoding="utf-8"?>
<ds:datastoreItem xmlns:ds="http://schemas.openxmlformats.org/officeDocument/2006/customXml" ds:itemID="{21F4B80D-0E1B-41B2-A87E-D64904897E8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e9d0d6bb-593b-4af6-9e49-8ac1ddb36221"/>
    <ds:schemaRef ds:uri="e24c3b47-dd85-44dc-8306-37351fcd6165"/>
    <ds:schemaRef ds:uri="http://www.w3.org/XML/1998/namespace"/>
  </ds:schemaRefs>
</ds:datastoreItem>
</file>

<file path=customXml/itemProps3.xml><?xml version="1.0" encoding="utf-8"?>
<ds:datastoreItem xmlns:ds="http://schemas.openxmlformats.org/officeDocument/2006/customXml" ds:itemID="{A0F7BE7C-9BF9-40A7-9454-EAFA01150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c3b47-dd85-44dc-8306-37351fcd6165"/>
    <ds:schemaRef ds:uri="e9d0d6bb-593b-4af6-9e49-8ac1ddb36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Forpligtelseserklæring til fordel for XXX i henhold til ligningsloven § 12, stk</vt:lpstr>
    </vt:vector>
  </TitlesOfParts>
  <Company>HP</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Forpligtelseserklæring til fordel for XXX i henhold til ligningsloven § 12, stk</dc:title>
  <dc:subject/>
  <dc:creator>Simon Holtti</dc:creator>
  <cp:keywords/>
  <dc:description/>
  <cp:lastModifiedBy>Simon Holtti</cp:lastModifiedBy>
  <cp:revision>3</cp:revision>
  <dcterms:created xsi:type="dcterms:W3CDTF">2021-06-20T14:21:00Z</dcterms:created>
  <dcterms:modified xsi:type="dcterms:W3CDTF">2021-06-20T14:21:00Z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0x010100BC84E3D8EA428B448DE878A5503DD329</vt:lpwstr>
  </property>
  <property fmtid="{D5CDD505-2E9C-101B-9397-08002B2CF9AE}" pid="3" name="AuthorIds_UIVersion_2048">
    <vt:lpwstr>6</vt:lpwstr>
  </property>
</Properties>
</file>